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1" w:rsidRDefault="00E50ED1" w:rsidP="00FE67BA">
      <w:pPr>
        <w:jc w:val="center"/>
        <w:rPr>
          <w:rFonts w:ascii="彩虹小标宋" w:eastAsia="彩虹小标宋" w:cs="彩虹粗仿宋"/>
          <w:b/>
          <w:sz w:val="36"/>
          <w:szCs w:val="36"/>
        </w:rPr>
      </w:pPr>
      <w:r>
        <w:rPr>
          <w:rFonts w:ascii="彩虹小标宋" w:eastAsia="彩虹小标宋" w:cs="彩虹粗仿宋" w:hint="eastAsia"/>
          <w:b/>
          <w:sz w:val="36"/>
          <w:szCs w:val="36"/>
        </w:rPr>
        <w:t>建设银行再次独家获评香港</w:t>
      </w:r>
      <w:r w:rsidRPr="00FE67BA">
        <w:rPr>
          <w:rFonts w:ascii="彩虹小标宋" w:eastAsia="彩虹小标宋" w:cs="彩虹粗仿宋" w:hint="eastAsia"/>
          <w:b/>
          <w:sz w:val="36"/>
          <w:szCs w:val="36"/>
        </w:rPr>
        <w:t>《亚洲风险》</w:t>
      </w:r>
    </w:p>
    <w:p w:rsidR="00E50ED1" w:rsidRPr="00FE67BA" w:rsidRDefault="00E50ED1" w:rsidP="00FE67BA">
      <w:pPr>
        <w:jc w:val="center"/>
        <w:rPr>
          <w:rFonts w:ascii="彩虹小标宋" w:eastAsia="彩虹小标宋" w:cs="彩虹粗仿宋"/>
          <w:b/>
          <w:sz w:val="36"/>
          <w:szCs w:val="36"/>
        </w:rPr>
      </w:pPr>
      <w:r w:rsidRPr="00FE67BA">
        <w:rPr>
          <w:rFonts w:ascii="彩虹小标宋" w:eastAsia="彩虹小标宋" w:cs="彩虹粗仿宋" w:hint="eastAsia"/>
          <w:b/>
          <w:sz w:val="36"/>
          <w:szCs w:val="36"/>
        </w:rPr>
        <w:t>“年度中国最佳风险管理银行”</w:t>
      </w:r>
    </w:p>
    <w:p w:rsidR="00E50ED1" w:rsidRPr="00A117A7" w:rsidRDefault="00E50ED1" w:rsidP="00DD23AF">
      <w:pPr>
        <w:widowControl/>
        <w:spacing w:line="480" w:lineRule="auto"/>
        <w:ind w:firstLineChars="200" w:firstLine="31680"/>
        <w:jc w:val="left"/>
        <w:rPr>
          <w:rFonts w:ascii="彩虹粗仿宋" w:eastAsia="彩虹粗仿宋"/>
          <w:sz w:val="32"/>
          <w:szCs w:val="32"/>
        </w:rPr>
      </w:pPr>
    </w:p>
    <w:p w:rsidR="00E50ED1" w:rsidRPr="00B85BE4" w:rsidRDefault="00E50ED1" w:rsidP="00B85BE4">
      <w:pPr>
        <w:widowControl/>
        <w:spacing w:line="360" w:lineRule="auto"/>
        <w:ind w:firstLineChars="200" w:firstLine="31680"/>
        <w:rPr>
          <w:rFonts w:asci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2"/>
        </w:smartTagPr>
        <w:r w:rsidRPr="00B85BE4">
          <w:rPr>
            <w:rFonts w:ascii="宋体" w:hAnsi="宋体"/>
            <w:szCs w:val="21"/>
          </w:rPr>
          <w:t>11</w:t>
        </w:r>
        <w:r w:rsidRPr="00B85BE4">
          <w:rPr>
            <w:rFonts w:ascii="宋体" w:hAnsi="宋体" w:hint="eastAsia"/>
            <w:szCs w:val="21"/>
          </w:rPr>
          <w:t>月</w:t>
        </w:r>
        <w:r w:rsidRPr="00B85BE4">
          <w:rPr>
            <w:rFonts w:ascii="宋体" w:hAnsi="宋体"/>
            <w:szCs w:val="21"/>
          </w:rPr>
          <w:t>1</w:t>
        </w:r>
        <w:r w:rsidRPr="00B85BE4">
          <w:rPr>
            <w:rFonts w:ascii="宋体" w:hAnsi="宋体" w:hint="eastAsia"/>
            <w:szCs w:val="21"/>
          </w:rPr>
          <w:t>日</w:t>
        </w:r>
      </w:smartTag>
      <w:r w:rsidRPr="00B85BE4">
        <w:rPr>
          <w:rFonts w:ascii="宋体" w:hAnsi="宋体" w:hint="eastAsia"/>
          <w:szCs w:val="21"/>
        </w:rPr>
        <w:t>，香港《亚洲风险》杂志年度风险管理大奖在香港揭晓，建设银行凭借稳健的经营作风再度获评“年度中国最佳风险管理银行”，成为自该行</w:t>
      </w:r>
      <w:r w:rsidRPr="00B85BE4">
        <w:rPr>
          <w:rFonts w:ascii="宋体" w:hAnsi="宋体"/>
          <w:szCs w:val="21"/>
        </w:rPr>
        <w:t>2005</w:t>
      </w:r>
      <w:r w:rsidRPr="00B85BE4">
        <w:rPr>
          <w:rFonts w:ascii="宋体" w:hAnsi="宋体" w:hint="eastAsia"/>
          <w:szCs w:val="21"/>
        </w:rPr>
        <w:t>年上市以来，唯一四次获选该奖的中资银行。</w:t>
      </w:r>
    </w:p>
    <w:p w:rsidR="00E50ED1" w:rsidRPr="00B85BE4" w:rsidRDefault="00E50ED1" w:rsidP="00B85BE4">
      <w:pPr>
        <w:widowControl/>
        <w:spacing w:line="360" w:lineRule="auto"/>
        <w:ind w:firstLineChars="200" w:firstLine="31680"/>
        <w:rPr>
          <w:rFonts w:ascii="宋体"/>
          <w:szCs w:val="21"/>
        </w:rPr>
      </w:pPr>
      <w:r w:rsidRPr="00B85BE4">
        <w:rPr>
          <w:rFonts w:ascii="宋体" w:hAnsi="宋体" w:hint="eastAsia"/>
          <w:szCs w:val="21"/>
        </w:rPr>
        <w:t>在介绍获奖银行时，《亚洲风险》杂志用一整页的篇幅介绍了建行的获奖原由：在复杂外部环境中，建行坚持审慎的风险管理理念，采用一系列有效措施保持资产质量稳定，如制定细化的信贷政策、批量计量客户违约水平、完善贷后监测预警系统、加强早期风险信号识别和应对等，为此该行得以较早发现钢贸等领域的客户风险并及时采取措施。与此同时，该行持续推进巴塞尔新资本协议相关技术方法的实施和应用，运用内部评级系统开展风险监控，并加强与国际大型银行（如美国银行）在衍生品和交易对手风险管理等方面的合作交流。在风险管理领域，建行走在中国银行业的前列。</w:t>
      </w:r>
    </w:p>
    <w:p w:rsidR="00E50ED1" w:rsidRPr="00B85BE4" w:rsidRDefault="00E50ED1" w:rsidP="00B85BE4">
      <w:pPr>
        <w:widowControl/>
        <w:spacing w:line="360" w:lineRule="auto"/>
        <w:ind w:firstLineChars="200" w:firstLine="31680"/>
        <w:rPr>
          <w:rFonts w:ascii="宋体"/>
          <w:szCs w:val="21"/>
        </w:rPr>
      </w:pPr>
      <w:r w:rsidRPr="00B85BE4">
        <w:rPr>
          <w:rFonts w:ascii="宋体" w:hAnsi="宋体" w:hint="eastAsia"/>
          <w:szCs w:val="21"/>
        </w:rPr>
        <w:t>《亚洲风险》杂志是报道金融风险管理业务和衍生产品市场信息的独立国际媒体，在相关领域具有较大的影响力。该刊每年组织专家委员会，对亚太地区银行的风险管理水平进行评价，具有较高的独立性和专业性。该刊每年仅从一个国家或地区中挑选出唯一一家银行颁发“最佳风险管理银行”奖项，该奖项是对获奖银行风险管理水平的充分肯定。</w:t>
      </w:r>
    </w:p>
    <w:p w:rsidR="00E50ED1" w:rsidRPr="00506394" w:rsidRDefault="00E50ED1" w:rsidP="00B85BE4">
      <w:pPr>
        <w:widowControl/>
        <w:spacing w:line="360" w:lineRule="auto"/>
        <w:ind w:firstLineChars="200" w:firstLine="31680"/>
        <w:rPr>
          <w:rFonts w:ascii="彩虹粗仿宋" w:eastAsia="彩虹粗仿宋"/>
          <w:sz w:val="32"/>
          <w:szCs w:val="32"/>
        </w:rPr>
      </w:pPr>
      <w:r w:rsidRPr="00B85BE4">
        <w:rPr>
          <w:rFonts w:ascii="宋体" w:hAnsi="宋体" w:hint="eastAsia"/>
          <w:szCs w:val="21"/>
        </w:rPr>
        <w:t>建行在积极主动的风险管理理念指导下，主动调整结构、加强风险排查、提前识别风险、审慎进行风险分类，资产质量得以在较好的水平上保持稳定。截至</w:t>
      </w:r>
      <w:r w:rsidRPr="00B85BE4">
        <w:rPr>
          <w:rFonts w:ascii="宋体" w:hAnsi="宋体"/>
          <w:szCs w:val="21"/>
        </w:rPr>
        <w:t>2012</w:t>
      </w:r>
      <w:r w:rsidRPr="00B85BE4">
        <w:rPr>
          <w:rFonts w:ascii="宋体" w:hAnsi="宋体" w:hint="eastAsia"/>
          <w:szCs w:val="21"/>
        </w:rPr>
        <w:t>年</w:t>
      </w:r>
      <w:r w:rsidRPr="00B85BE4">
        <w:rPr>
          <w:rFonts w:ascii="宋体" w:hAnsi="宋体"/>
          <w:szCs w:val="21"/>
        </w:rPr>
        <w:t>9</w:t>
      </w:r>
      <w:r w:rsidRPr="00B85BE4">
        <w:rPr>
          <w:rFonts w:ascii="宋体" w:hAnsi="宋体" w:hint="eastAsia"/>
          <w:szCs w:val="21"/>
        </w:rPr>
        <w:t>月末，该行不良贷款率为</w:t>
      </w:r>
      <w:r w:rsidRPr="00B85BE4">
        <w:rPr>
          <w:rFonts w:ascii="宋体" w:hAnsi="宋体"/>
          <w:szCs w:val="21"/>
        </w:rPr>
        <w:t>1.00%</w:t>
      </w:r>
      <w:r w:rsidRPr="00B85BE4">
        <w:rPr>
          <w:rFonts w:ascii="宋体" w:hAnsi="宋体" w:hint="eastAsia"/>
          <w:szCs w:val="21"/>
        </w:rPr>
        <w:t>，拨备覆盖率达</w:t>
      </w:r>
      <w:r w:rsidRPr="00B85BE4">
        <w:rPr>
          <w:rFonts w:ascii="宋体" w:hAnsi="宋体"/>
          <w:szCs w:val="21"/>
        </w:rPr>
        <w:t>262.92%</w:t>
      </w:r>
      <w:r w:rsidRPr="00B85BE4">
        <w:rPr>
          <w:rFonts w:ascii="宋体" w:hAnsi="宋体" w:hint="eastAsia"/>
          <w:szCs w:val="21"/>
        </w:rPr>
        <w:t>，核心资本充足率达</w:t>
      </w:r>
      <w:r w:rsidRPr="00B85BE4">
        <w:rPr>
          <w:rFonts w:ascii="宋体" w:hAnsi="宋体"/>
          <w:szCs w:val="21"/>
        </w:rPr>
        <w:t>11.35%</w:t>
      </w:r>
      <w:r w:rsidRPr="00B85BE4">
        <w:rPr>
          <w:rFonts w:ascii="宋体" w:hAnsi="宋体" w:hint="eastAsia"/>
          <w:szCs w:val="21"/>
        </w:rPr>
        <w:t>。</w:t>
      </w:r>
    </w:p>
    <w:p w:rsidR="00E50ED1" w:rsidRPr="00211B85" w:rsidRDefault="00E50ED1" w:rsidP="00F337E6">
      <w:pPr>
        <w:widowControl/>
        <w:spacing w:line="360" w:lineRule="auto"/>
        <w:ind w:firstLineChars="200" w:firstLine="31680"/>
        <w:rPr>
          <w:rFonts w:ascii="彩虹粗仿宋" w:eastAsia="彩虹粗仿宋"/>
          <w:sz w:val="32"/>
          <w:szCs w:val="32"/>
        </w:rPr>
      </w:pPr>
    </w:p>
    <w:sectPr w:rsidR="00E50ED1" w:rsidRPr="00211B85" w:rsidSect="001E2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D1" w:rsidRDefault="00E50ED1" w:rsidP="00CC77D1">
      <w:r>
        <w:separator/>
      </w:r>
    </w:p>
  </w:endnote>
  <w:endnote w:type="continuationSeparator" w:id="0">
    <w:p w:rsidR="00E50ED1" w:rsidRDefault="00E50ED1" w:rsidP="00CC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D1" w:rsidRDefault="00E50ED1" w:rsidP="00CC77D1">
      <w:r>
        <w:separator/>
      </w:r>
    </w:p>
  </w:footnote>
  <w:footnote w:type="continuationSeparator" w:id="0">
    <w:p w:rsidR="00E50ED1" w:rsidRDefault="00E50ED1" w:rsidP="00CC7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6F7"/>
    <w:rsid w:val="00045A18"/>
    <w:rsid w:val="000742EA"/>
    <w:rsid w:val="000F4CA3"/>
    <w:rsid w:val="0012454D"/>
    <w:rsid w:val="001812A7"/>
    <w:rsid w:val="001A06F7"/>
    <w:rsid w:val="001A4992"/>
    <w:rsid w:val="001E2742"/>
    <w:rsid w:val="001F38C9"/>
    <w:rsid w:val="00211B85"/>
    <w:rsid w:val="002740B1"/>
    <w:rsid w:val="00360795"/>
    <w:rsid w:val="003A004C"/>
    <w:rsid w:val="003D522E"/>
    <w:rsid w:val="003E5EA6"/>
    <w:rsid w:val="004948FE"/>
    <w:rsid w:val="004F42F8"/>
    <w:rsid w:val="00504E8D"/>
    <w:rsid w:val="00506394"/>
    <w:rsid w:val="005252E4"/>
    <w:rsid w:val="005B2674"/>
    <w:rsid w:val="005E0BF9"/>
    <w:rsid w:val="006039C7"/>
    <w:rsid w:val="00816C03"/>
    <w:rsid w:val="00856618"/>
    <w:rsid w:val="008A5678"/>
    <w:rsid w:val="008C2A5B"/>
    <w:rsid w:val="008C3338"/>
    <w:rsid w:val="00916473"/>
    <w:rsid w:val="0093259E"/>
    <w:rsid w:val="00985FF0"/>
    <w:rsid w:val="009F109B"/>
    <w:rsid w:val="00A117A7"/>
    <w:rsid w:val="00A32E21"/>
    <w:rsid w:val="00A53C97"/>
    <w:rsid w:val="00AD6551"/>
    <w:rsid w:val="00AE6EC7"/>
    <w:rsid w:val="00B00A15"/>
    <w:rsid w:val="00B24281"/>
    <w:rsid w:val="00B35390"/>
    <w:rsid w:val="00B85BE4"/>
    <w:rsid w:val="00BF34DD"/>
    <w:rsid w:val="00C409C4"/>
    <w:rsid w:val="00CC77D1"/>
    <w:rsid w:val="00D05C0B"/>
    <w:rsid w:val="00D15B2F"/>
    <w:rsid w:val="00D55E37"/>
    <w:rsid w:val="00D85EA6"/>
    <w:rsid w:val="00DA2A10"/>
    <w:rsid w:val="00DD23AF"/>
    <w:rsid w:val="00DD77E6"/>
    <w:rsid w:val="00DF0953"/>
    <w:rsid w:val="00E2453E"/>
    <w:rsid w:val="00E36374"/>
    <w:rsid w:val="00E50ED1"/>
    <w:rsid w:val="00E73E75"/>
    <w:rsid w:val="00E94746"/>
    <w:rsid w:val="00EC6240"/>
    <w:rsid w:val="00F010EC"/>
    <w:rsid w:val="00F17CC1"/>
    <w:rsid w:val="00F27A93"/>
    <w:rsid w:val="00F31AA5"/>
    <w:rsid w:val="00F337E6"/>
    <w:rsid w:val="00F479F0"/>
    <w:rsid w:val="00F50DA1"/>
    <w:rsid w:val="00F55B18"/>
    <w:rsid w:val="00FE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F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7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77D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C7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77D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C77D1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1</Pages>
  <Words>98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</dc:creator>
  <cp:keywords/>
  <dc:description/>
  <cp:lastModifiedBy>谢咏</cp:lastModifiedBy>
  <cp:revision>37</cp:revision>
  <cp:lastPrinted>2012-11-15T04:06:00Z</cp:lastPrinted>
  <dcterms:created xsi:type="dcterms:W3CDTF">2012-11-14T04:42:00Z</dcterms:created>
  <dcterms:modified xsi:type="dcterms:W3CDTF">2012-11-21T07:23:00Z</dcterms:modified>
</cp:coreProperties>
</file>