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D2" w:rsidRPr="00EE774A" w:rsidRDefault="001479D2" w:rsidP="001479D2">
      <w:pPr>
        <w:jc w:val="center"/>
        <w:rPr>
          <w:b/>
          <w:color w:val="000000"/>
          <w:sz w:val="32"/>
          <w:szCs w:val="32"/>
        </w:rPr>
      </w:pPr>
      <w:r w:rsidRPr="00EE774A">
        <w:rPr>
          <w:rFonts w:hint="eastAsia"/>
          <w:b/>
          <w:color w:val="000000"/>
          <w:sz w:val="32"/>
          <w:szCs w:val="32"/>
        </w:rPr>
        <w:t>“乾元—</w:t>
      </w:r>
      <w:r>
        <w:rPr>
          <w:rFonts w:hint="eastAsia"/>
          <w:b/>
          <w:color w:val="000000"/>
          <w:sz w:val="32"/>
          <w:szCs w:val="32"/>
        </w:rPr>
        <w:t>满溢</w:t>
      </w:r>
      <w:r w:rsidRPr="00EE774A">
        <w:rPr>
          <w:rFonts w:hint="eastAsia"/>
          <w:b/>
          <w:color w:val="000000"/>
          <w:sz w:val="32"/>
          <w:szCs w:val="32"/>
        </w:rPr>
        <w:t>”</w:t>
      </w:r>
      <w:r w:rsidRPr="002E4F4A">
        <w:rPr>
          <w:rFonts w:hint="eastAsia"/>
          <w:b/>
          <w:color w:val="000000"/>
          <w:sz w:val="32"/>
          <w:szCs w:val="32"/>
        </w:rPr>
        <w:t xml:space="preserve"> 120</w:t>
      </w:r>
      <w:r w:rsidRPr="002E4F4A">
        <w:rPr>
          <w:rFonts w:hint="eastAsia"/>
          <w:b/>
          <w:color w:val="000000"/>
          <w:sz w:val="32"/>
          <w:szCs w:val="32"/>
        </w:rPr>
        <w:t>天开放式资产组合型人民币理财产品（机构版）</w:t>
      </w:r>
      <w:r w:rsidRPr="00EE774A">
        <w:rPr>
          <w:rFonts w:hint="eastAsia"/>
          <w:b/>
          <w:color w:val="000000"/>
          <w:sz w:val="32"/>
          <w:szCs w:val="32"/>
        </w:rPr>
        <w:t>月度投资管理报告</w:t>
      </w:r>
    </w:p>
    <w:p w:rsidR="001479D2" w:rsidRPr="00EE774A" w:rsidRDefault="001479D2" w:rsidP="001479D2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 w:rsidRPr="00EE774A">
        <w:rPr>
          <w:rFonts w:ascii="宋体" w:hAnsi="宋体" w:hint="eastAsia"/>
          <w:color w:val="000000"/>
          <w:szCs w:val="21"/>
        </w:rPr>
        <w:t>报告日：201</w:t>
      </w:r>
      <w:r>
        <w:rPr>
          <w:rFonts w:ascii="宋体" w:hAnsi="宋体" w:hint="eastAsia"/>
          <w:color w:val="000000"/>
          <w:szCs w:val="21"/>
        </w:rPr>
        <w:t>7</w:t>
      </w:r>
      <w:r w:rsidRPr="00EE774A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7月31日    </w:t>
      </w:r>
    </w:p>
    <w:p w:rsidR="001479D2" w:rsidRPr="00EE774A" w:rsidRDefault="001479D2" w:rsidP="001479D2">
      <w:pPr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FB0C9F">
        <w:rPr>
          <w:rFonts w:ascii="宋体" w:hAnsi="宋体" w:hint="eastAsia"/>
          <w:color w:val="000000"/>
          <w:sz w:val="28"/>
          <w:szCs w:val="28"/>
        </w:rPr>
        <w:t>“乾元—满溢” 120天开放式资产组合型人民币理财产品（机构版）</w:t>
      </w:r>
      <w:r w:rsidRPr="00EE774A">
        <w:rPr>
          <w:rFonts w:ascii="宋体" w:hAnsi="宋体" w:hint="eastAsia"/>
          <w:color w:val="000000"/>
          <w:sz w:val="28"/>
          <w:szCs w:val="28"/>
        </w:rPr>
        <w:t>于201</w:t>
      </w:r>
      <w:r>
        <w:rPr>
          <w:rFonts w:ascii="宋体" w:hAnsi="宋体" w:hint="eastAsia"/>
          <w:color w:val="000000"/>
          <w:sz w:val="28"/>
          <w:szCs w:val="28"/>
        </w:rPr>
        <w:t>6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5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12</w:t>
      </w:r>
      <w:r w:rsidRPr="00EE774A">
        <w:rPr>
          <w:rFonts w:ascii="宋体" w:hAnsi="宋体" w:hint="eastAsia"/>
          <w:color w:val="000000"/>
          <w:sz w:val="28"/>
          <w:szCs w:val="28"/>
        </w:rPr>
        <w:t>日正式成立。截至报告日，本产品规模为</w:t>
      </w:r>
      <w:r w:rsidRPr="00EE774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</w:t>
      </w:r>
      <w:r w:rsidRPr="00000D4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05385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5D127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AC15F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F768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35334D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16274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</w:t>
      </w:r>
      <w:r w:rsidRPr="00933622">
        <w:rPr>
          <w:rFonts w:ascii="宋体" w:hAnsi="宋体" w:cs="宋体"/>
          <w:bCs/>
          <w:kern w:val="0"/>
          <w:sz w:val="28"/>
          <w:szCs w:val="28"/>
        </w:rPr>
        <w:t>6,098,049,000.00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元。 </w:t>
      </w:r>
    </w:p>
    <w:p w:rsidR="001479D2" w:rsidRPr="00EE774A" w:rsidRDefault="001479D2" w:rsidP="001479D2">
      <w:pPr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一、报告期投资者实际收益率</w:t>
      </w:r>
    </w:p>
    <w:p w:rsidR="001479D2" w:rsidRPr="00EE774A" w:rsidRDefault="001479D2" w:rsidP="001479D2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根据产品说明书的约定，201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Pr="00EE774A">
        <w:rPr>
          <w:rFonts w:ascii="宋体" w:hAnsi="宋体" w:hint="eastAsia"/>
          <w:color w:val="000000"/>
          <w:sz w:val="28"/>
          <w:szCs w:val="28"/>
        </w:rPr>
        <w:t>日至201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EE774A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EE774A">
        <w:rPr>
          <w:rFonts w:ascii="宋体" w:hAnsi="宋体" w:hint="eastAsia"/>
          <w:color w:val="000000"/>
          <w:sz w:val="28"/>
          <w:szCs w:val="28"/>
        </w:rPr>
        <w:t>日</w:t>
      </w:r>
      <w:r w:rsidRPr="009E0E2D">
        <w:rPr>
          <w:rFonts w:ascii="宋体" w:hAnsi="宋体" w:hint="eastAsia"/>
          <w:color w:val="000000"/>
          <w:sz w:val="28"/>
          <w:szCs w:val="28"/>
        </w:rPr>
        <w:t>投资者实际收益率</w:t>
      </w:r>
      <w:r>
        <w:rPr>
          <w:rFonts w:ascii="宋体" w:hAnsi="宋体" w:hint="eastAsia"/>
          <w:color w:val="000000"/>
          <w:sz w:val="28"/>
          <w:szCs w:val="28"/>
        </w:rPr>
        <w:t>为4</w:t>
      </w:r>
      <w:r>
        <w:rPr>
          <w:rFonts w:ascii="宋体" w:hAnsi="宋体"/>
          <w:color w:val="000000"/>
          <w:sz w:val="28"/>
          <w:szCs w:val="28"/>
        </w:rPr>
        <w:t>.</w:t>
      </w:r>
      <w:r>
        <w:rPr>
          <w:rFonts w:ascii="宋体" w:hAnsi="宋体" w:hint="eastAsia"/>
          <w:color w:val="000000"/>
          <w:sz w:val="28"/>
          <w:szCs w:val="28"/>
        </w:rPr>
        <w:t>2</w:t>
      </w:r>
      <w:r w:rsidRPr="00EB7C10">
        <w:rPr>
          <w:rFonts w:ascii="宋体" w:hAnsi="宋体"/>
          <w:color w:val="000000"/>
          <w:sz w:val="28"/>
          <w:szCs w:val="28"/>
        </w:rPr>
        <w:t>0%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1479D2" w:rsidRPr="00EE774A" w:rsidRDefault="001479D2" w:rsidP="001479D2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E0E2D">
        <w:rPr>
          <w:rFonts w:ascii="宋体" w:hAnsi="宋体" w:hint="eastAsia"/>
          <w:color w:val="000000"/>
          <w:sz w:val="28"/>
          <w:szCs w:val="28"/>
        </w:rPr>
        <w:t>相关</w:t>
      </w:r>
      <w:r w:rsidRPr="00EE774A">
        <w:rPr>
          <w:rFonts w:ascii="宋体" w:hAnsi="宋体" w:hint="eastAsia"/>
          <w:color w:val="000000"/>
          <w:sz w:val="28"/>
          <w:szCs w:val="28"/>
        </w:rPr>
        <w:t>收益及计算方法，请具体查阅对应的收益率调整公告及产品说明书。</w:t>
      </w:r>
    </w:p>
    <w:p w:rsidR="001479D2" w:rsidRPr="00EE774A" w:rsidRDefault="001479D2" w:rsidP="001479D2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二、产品投资组合详细情况</w:t>
      </w:r>
    </w:p>
    <w:p w:rsidR="001479D2" w:rsidRPr="00EE774A" w:rsidRDefault="001479D2" w:rsidP="001479D2">
      <w:pPr>
        <w:spacing w:line="480" w:lineRule="exact"/>
        <w:ind w:firstLineChars="200" w:firstLine="562"/>
        <w:outlineLvl w:val="0"/>
        <w:rPr>
          <w:rFonts w:ascii="宋体" w:hAnsi="宋体"/>
          <w:b/>
          <w:color w:val="000000"/>
          <w:sz w:val="28"/>
          <w:szCs w:val="28"/>
        </w:rPr>
      </w:pPr>
      <w:r w:rsidRPr="00EE774A">
        <w:rPr>
          <w:rFonts w:ascii="宋体" w:hAnsi="宋体" w:hint="eastAsia"/>
          <w:b/>
          <w:color w:val="000000"/>
          <w:sz w:val="28"/>
          <w:szCs w:val="28"/>
        </w:rPr>
        <w:t>（一）投资组合的基本情况</w:t>
      </w:r>
    </w:p>
    <w:p w:rsidR="001479D2" w:rsidRPr="00EE774A" w:rsidRDefault="001479D2" w:rsidP="001479D2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59449" cy="2995679"/>
            <wp:effectExtent l="6100" t="6095" r="3686" b="8761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479D2" w:rsidRPr="00EE774A" w:rsidRDefault="001479D2" w:rsidP="001479D2">
      <w:pPr>
        <w:spacing w:line="480" w:lineRule="exact"/>
        <w:ind w:firstLineChars="146" w:firstLine="41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（二）融资类资产的行内评级构成</w:t>
      </w:r>
    </w:p>
    <w:p w:rsidR="001479D2" w:rsidRPr="00EE774A" w:rsidRDefault="001479D2" w:rsidP="001479D2">
      <w:pPr>
        <w:jc w:val="center"/>
        <w:rPr>
          <w:rFonts w:ascii="宋体" w:hAnsi="宋体" w:hint="eastAsia"/>
          <w:color w:val="000000"/>
          <w:sz w:val="28"/>
          <w:szCs w:val="28"/>
        </w:rPr>
      </w:pPr>
      <w:r>
        <w:rPr>
          <w:rFonts w:hint="eastAsia"/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3567296" cy="2388352"/>
            <wp:effectExtent l="6099" t="6102" r="6735" b="3941"/>
            <wp:docPr id="2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79D2" w:rsidRDefault="001479D2" w:rsidP="001479D2">
      <w:pPr>
        <w:spacing w:line="480" w:lineRule="exact"/>
        <w:ind w:firstLineChars="200" w:firstLine="562"/>
        <w:outlineLvl w:val="0"/>
        <w:rPr>
          <w:rFonts w:hint="eastAsia"/>
          <w:noProof/>
        </w:rPr>
      </w:pPr>
      <w:r w:rsidRPr="00C75BE9">
        <w:rPr>
          <w:rFonts w:ascii="宋体" w:hAnsi="宋体" w:hint="eastAsia"/>
          <w:b/>
          <w:color w:val="000000"/>
          <w:sz w:val="28"/>
          <w:szCs w:val="28"/>
        </w:rPr>
        <w:t>（三</w:t>
      </w:r>
      <w:r w:rsidRPr="00C75BE9">
        <w:rPr>
          <w:rFonts w:ascii="宋体" w:hAnsi="宋体"/>
          <w:b/>
          <w:color w:val="000000"/>
          <w:sz w:val="28"/>
          <w:szCs w:val="28"/>
        </w:rPr>
        <w:t>）</w:t>
      </w:r>
      <w:r w:rsidRPr="00C75BE9">
        <w:rPr>
          <w:rFonts w:ascii="宋体" w:hAnsi="宋体" w:hint="eastAsia"/>
          <w:b/>
          <w:color w:val="000000"/>
          <w:sz w:val="28"/>
          <w:szCs w:val="28"/>
        </w:rPr>
        <w:t>融资类资产的行业占</w:t>
      </w:r>
      <w:proofErr w:type="gramStart"/>
      <w:r w:rsidRPr="00C75BE9">
        <w:rPr>
          <w:rFonts w:ascii="宋体" w:hAnsi="宋体" w:hint="eastAsia"/>
          <w:b/>
          <w:color w:val="000000"/>
          <w:sz w:val="28"/>
          <w:szCs w:val="28"/>
        </w:rPr>
        <w:t>比构成</w:t>
      </w:r>
      <w:proofErr w:type="gramEnd"/>
      <w:r w:rsidRPr="00C75BE9">
        <w:rPr>
          <w:rFonts w:ascii="宋体" w:hAnsi="宋体" w:hint="eastAsia"/>
          <w:b/>
          <w:color w:val="000000"/>
          <w:sz w:val="28"/>
          <w:szCs w:val="28"/>
        </w:rPr>
        <w:t>及当月增减变化情况</w:t>
      </w:r>
    </w:p>
    <w:p w:rsidR="001479D2" w:rsidRPr="00826D6A" w:rsidRDefault="001479D2" w:rsidP="001479D2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483106" cy="1074211"/>
            <wp:effectExtent l="6092" t="6075" r="6092" b="6834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479D2" w:rsidRPr="00EE774A" w:rsidRDefault="001479D2" w:rsidP="001479D2">
      <w:pPr>
        <w:spacing w:line="480" w:lineRule="exact"/>
        <w:ind w:firstLineChars="200" w:firstLine="562"/>
        <w:outlineLvl w:val="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EE774A">
        <w:rPr>
          <w:rFonts w:ascii="宋体" w:hAnsi="宋体" w:hint="eastAsia"/>
          <w:b/>
          <w:color w:val="000000"/>
          <w:sz w:val="28"/>
          <w:szCs w:val="28"/>
        </w:rPr>
        <w:t>、产品整体运作情况</w:t>
      </w:r>
    </w:p>
    <w:p w:rsidR="001479D2" w:rsidRPr="00EE774A" w:rsidRDefault="001479D2" w:rsidP="001479D2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1479D2" w:rsidRPr="00EE774A" w:rsidRDefault="001479D2" w:rsidP="001479D2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1479D2" w:rsidRPr="00EE774A" w:rsidRDefault="001479D2" w:rsidP="001479D2">
      <w:pPr>
        <w:spacing w:line="480" w:lineRule="exact"/>
        <w:ind w:firstLineChars="150" w:firstLine="420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1479D2" w:rsidRPr="00EE774A" w:rsidRDefault="001479D2" w:rsidP="001479D2">
      <w:pPr>
        <w:spacing w:line="480" w:lineRule="exact"/>
        <w:ind w:right="362" w:firstLineChars="2050" w:firstLine="5740"/>
        <w:jc w:val="right"/>
        <w:rPr>
          <w:rFonts w:ascii="宋体" w:hAnsi="宋体"/>
          <w:color w:val="000000"/>
          <w:sz w:val="28"/>
          <w:szCs w:val="28"/>
        </w:rPr>
      </w:pPr>
      <w:r w:rsidRPr="00EE774A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1479D2" w:rsidRPr="00EE774A" w:rsidRDefault="001479D2" w:rsidP="001479D2">
      <w:pPr>
        <w:spacing w:line="480" w:lineRule="exact"/>
        <w:ind w:right="222"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2017年8月7日</w:t>
      </w:r>
    </w:p>
    <w:p w:rsidR="002C2D20" w:rsidRDefault="002C2D20"/>
    <w:sectPr w:rsidR="002C2D20" w:rsidSect="0071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479D2"/>
    <w:rsid w:val="001479D2"/>
    <w:rsid w:val="002C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79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79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7&#26376;\7&#26376;&#27169;&#26495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7&#26376;\7&#26376;&#27169;&#26495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488;&#36134;&#23703;\&#24320;&#25918;&#24335;&#25259;&#38706;\2017\7&#26376;\7&#26376;&#27169;&#26495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819132663309973"/>
          <c:y val="7.1023255517772763E-2"/>
          <c:w val="0.79123261156213054"/>
          <c:h val="0.6895859792838831"/>
        </c:manualLayout>
      </c:layout>
      <c:pie3DChart>
        <c:varyColors val="1"/>
        <c:ser>
          <c:idx val="0"/>
          <c:order val="0"/>
          <c:tx>
            <c:strRef>
              <c:f>'17年7月'!$B$158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'17年7月'!$A$159:$A$160</c:f>
              <c:strCache>
                <c:ptCount val="2"/>
                <c:pt idx="0">
                  <c:v>现金及债券类</c:v>
                </c:pt>
                <c:pt idx="1">
                  <c:v>融资类</c:v>
                </c:pt>
              </c:strCache>
            </c:strRef>
          </c:cat>
          <c:val>
            <c:numRef>
              <c:f>'17年7月'!$B$159:$B$160</c:f>
              <c:numCache>
                <c:formatCode>0.00%</c:formatCode>
                <c:ptCount val="2"/>
                <c:pt idx="0">
                  <c:v>0.17878712582279077</c:v>
                </c:pt>
                <c:pt idx="1">
                  <c:v>0.82121287417694133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4094706911637285E-2"/>
          <c:y val="0.10879629629629778"/>
          <c:w val="0.64954811898512765"/>
          <c:h val="0.77314814814815536"/>
        </c:manualLayout>
      </c:layout>
      <c:pie3DChart>
        <c:varyColors val="1"/>
        <c:ser>
          <c:idx val="0"/>
          <c:order val="0"/>
          <c:tx>
            <c:strRef>
              <c:f>'17年7月'!$B$167</c:f>
              <c:strCache>
                <c:ptCount val="1"/>
                <c:pt idx="0">
                  <c:v>占比</c:v>
                </c:pt>
              </c:strCache>
            </c:strRef>
          </c:tx>
          <c:dLbls>
            <c:showVal val="1"/>
            <c:showLeaderLines val="1"/>
          </c:dLbls>
          <c:cat>
            <c:strRef>
              <c:f>'17年7月'!$A$171:$A$172</c:f>
              <c:strCache>
                <c:ptCount val="2"/>
                <c:pt idx="0">
                  <c:v>AA-及以下</c:v>
                </c:pt>
                <c:pt idx="1">
                  <c:v>未评级</c:v>
                </c:pt>
              </c:strCache>
            </c:strRef>
          </c:cat>
          <c:val>
            <c:numRef>
              <c:f>'17年7月'!$B$171:$B$172</c:f>
              <c:numCache>
                <c:formatCode>0.00%</c:formatCode>
                <c:ptCount val="2"/>
                <c:pt idx="0">
                  <c:v>6.6511552946054819E-2</c:v>
                </c:pt>
                <c:pt idx="1">
                  <c:v>0.93348844705394518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9.4609785513474542E-2"/>
          <c:y val="0.81667609408791753"/>
          <c:w val="0.79301189563861163"/>
          <c:h val="8.6525615241270767E-2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2111375421994628"/>
          <c:y val="4.6969997100919973E-2"/>
          <c:w val="0.61547466302337106"/>
          <c:h val="0.80292652328085068"/>
        </c:manualLayout>
      </c:layout>
      <c:barChart>
        <c:barDir val="bar"/>
        <c:grouping val="clustered"/>
        <c:ser>
          <c:idx val="0"/>
          <c:order val="0"/>
          <c:tx>
            <c:strRef>
              <c:f>'17年7月'!$B$175</c:f>
              <c:strCache>
                <c:ptCount val="1"/>
                <c:pt idx="0">
                  <c:v>7月各行业</c:v>
                </c:pt>
              </c:strCache>
            </c:strRef>
          </c:tx>
          <c:cat>
            <c:strRef>
              <c:f>'17年7月'!$A$176:$A$179</c:f>
              <c:strCache>
                <c:ptCount val="4"/>
                <c:pt idx="0">
                  <c:v>交通运输、仓储和邮政业</c:v>
                </c:pt>
                <c:pt idx="1">
                  <c:v>信息传输、计算机服务和软件业</c:v>
                </c:pt>
                <c:pt idx="2">
                  <c:v>制造业</c:v>
                </c:pt>
                <c:pt idx="3">
                  <c:v>租赁和商务服务业</c:v>
                </c:pt>
              </c:strCache>
            </c:strRef>
          </c:cat>
          <c:val>
            <c:numRef>
              <c:f>'17年7月'!$B$176:$B$179</c:f>
              <c:numCache>
                <c:formatCode>0.00%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'17年7月'!$C$175</c:f>
              <c:strCache>
                <c:ptCount val="1"/>
                <c:pt idx="0">
                  <c:v>6月各行业</c:v>
                </c:pt>
              </c:strCache>
            </c:strRef>
          </c:tx>
          <c:cat>
            <c:strRef>
              <c:f>'17年7月'!$A$176:$A$179</c:f>
              <c:strCache>
                <c:ptCount val="4"/>
                <c:pt idx="0">
                  <c:v>交通运输、仓储和邮政业</c:v>
                </c:pt>
                <c:pt idx="1">
                  <c:v>信息传输、计算机服务和软件业</c:v>
                </c:pt>
                <c:pt idx="2">
                  <c:v>制造业</c:v>
                </c:pt>
                <c:pt idx="3">
                  <c:v>租赁和商务服务业</c:v>
                </c:pt>
              </c:strCache>
            </c:strRef>
          </c:cat>
          <c:val>
            <c:numRef>
              <c:f>'17年7月'!$C$176:$C$179</c:f>
              <c:numCache>
                <c:formatCode>0.00%</c:formatCode>
                <c:ptCount val="4"/>
                <c:pt idx="0">
                  <c:v>3.1510029740707641E-3</c:v>
                </c:pt>
                <c:pt idx="1">
                  <c:v>6.30200594814153E-2</c:v>
                </c:pt>
                <c:pt idx="2">
                  <c:v>2.2057020818495362E-2</c:v>
                </c:pt>
                <c:pt idx="3">
                  <c:v>0.91177191672601865</c:v>
                </c:pt>
              </c:numCache>
            </c:numRef>
          </c:val>
        </c:ser>
        <c:ser>
          <c:idx val="2"/>
          <c:order val="2"/>
          <c:tx>
            <c:strRef>
              <c:f>'17年7月'!$D$175</c:f>
              <c:strCache>
                <c:ptCount val="1"/>
                <c:pt idx="0">
                  <c:v>行业变化</c:v>
                </c:pt>
              </c:strCache>
            </c:strRef>
          </c:tx>
          <c:cat>
            <c:strRef>
              <c:f>'17年7月'!$A$176:$A$179</c:f>
              <c:strCache>
                <c:ptCount val="4"/>
                <c:pt idx="0">
                  <c:v>交通运输、仓储和邮政业</c:v>
                </c:pt>
                <c:pt idx="1">
                  <c:v>信息传输、计算机服务和软件业</c:v>
                </c:pt>
                <c:pt idx="2">
                  <c:v>制造业</c:v>
                </c:pt>
                <c:pt idx="3">
                  <c:v>租赁和商务服务业</c:v>
                </c:pt>
              </c:strCache>
            </c:strRef>
          </c:cat>
          <c:val>
            <c:numRef>
              <c:f>'17年7月'!$D$176:$D$179</c:f>
              <c:numCache>
                <c:formatCode>0.00%</c:formatCode>
                <c:ptCount val="4"/>
                <c:pt idx="0">
                  <c:v>-3.1510029740707641E-3</c:v>
                </c:pt>
                <c:pt idx="1">
                  <c:v>-6.30200594814153E-2</c:v>
                </c:pt>
                <c:pt idx="2">
                  <c:v>-2.2057020818495362E-2</c:v>
                </c:pt>
                <c:pt idx="3">
                  <c:v>8.8228083273981489E-2</c:v>
                </c:pt>
              </c:numCache>
            </c:numRef>
          </c:val>
        </c:ser>
        <c:axId val="284976640"/>
        <c:axId val="284978176"/>
      </c:barChart>
      <c:catAx>
        <c:axId val="284976640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284978176"/>
        <c:crossesAt val="0"/>
        <c:auto val="1"/>
        <c:lblAlgn val="ctr"/>
        <c:lblOffset val="100"/>
      </c:catAx>
      <c:valAx>
        <c:axId val="284978176"/>
        <c:scaling>
          <c:orientation val="minMax"/>
          <c:max val="0.60000000000000031"/>
        </c:scaling>
        <c:axPos val="b"/>
        <c:majorGridlines/>
        <c:numFmt formatCode="0.00%" sourceLinked="1"/>
        <c:tickLblPos val="nextTo"/>
        <c:crossAx val="284976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45743785467565"/>
          <c:y val="0.32455716361102815"/>
          <c:w val="0.12642702725808816"/>
          <c:h val="0.42761330223724175"/>
        </c:manualLayout>
      </c:layout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汪帅</dc:creator>
  <cp:lastModifiedBy>汪帅</cp:lastModifiedBy>
  <cp:revision>1</cp:revision>
  <dcterms:created xsi:type="dcterms:W3CDTF">2017-08-07T02:23:00Z</dcterms:created>
  <dcterms:modified xsi:type="dcterms:W3CDTF">2017-08-07T02:23:00Z</dcterms:modified>
</cp:coreProperties>
</file>